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lineRule="atLeast" w:line="272" w:before="0" w:after="0"/>
        <w:jc w:val="center"/>
        <w:rPr>
          <w:color w:val="000000"/>
        </w:rPr>
      </w:pPr>
      <w:r>
        <w:rPr>
          <w:color w:val="000000"/>
        </w:rPr>
        <w:t>Порядок и условия предоставления медицинской помощи в соответствии с программой и территориальной программой</w:t>
      </w:r>
    </w:p>
    <w:p>
      <w:pPr>
        <w:pStyle w:val="NormalWeb"/>
        <w:spacing w:lineRule="auto" w:line="240" w:before="280" w:after="0"/>
        <w:ind w:firstLine="539"/>
        <w:rPr/>
      </w:pPr>
      <w:r>
        <w:rPr/>
      </w:r>
    </w:p>
    <w:p>
      <w:pPr>
        <w:pStyle w:val="NormalWeb"/>
        <w:spacing w:lineRule="auto" w:line="240" w:before="280" w:after="0"/>
        <w:ind w:firstLine="539"/>
        <w:rPr/>
      </w:pPr>
      <w:r>
        <w:rPr/>
        <w:t xml:space="preserve">В соответствии с </w:t>
      </w:r>
      <w:hyperlink r:id="rId2">
        <w:r>
          <w:rPr>
            <w:color w:val="0000FF"/>
          </w:rPr>
          <w:t>частью 2 статьи 19</w:t>
        </w:r>
      </w:hyperlink>
      <w:r>
        <w:rPr/>
        <w:t xml:space="preserve"> Федерального закона от 21 ноября 2011 г. N 323-ФЗ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(далее также - Территориальная программа государственных гарантий).</w:t>
      </w:r>
    </w:p>
    <w:p>
      <w:pPr>
        <w:pStyle w:val="NormalWeb"/>
        <w:shd w:val="clear" w:color="auto" w:fill="FFFFFF"/>
        <w:spacing w:lineRule="atLeast" w:line="272" w:before="280" w:after="0"/>
        <w:rPr/>
      </w:pPr>
      <w:r>
        <w:rPr/>
      </w:r>
    </w:p>
    <w:p>
      <w:pPr>
        <w:pStyle w:val="NormalWeb"/>
        <w:shd w:val="clear" w:color="auto" w:fill="FFFFFF"/>
        <w:spacing w:lineRule="atLeast" w:line="272" w:before="280" w:after="0"/>
        <w:rPr/>
      </w:pPr>
      <w:r>
        <w:rPr>
          <w:rFonts w:eastAsia="Times New Roman" w:cs="Times New Roman"/>
          <w:lang w:eastAsia="ru-RU"/>
        </w:rPr>
        <w:t>ООО МЦ «Авторская Стоматология»</w:t>
      </w:r>
      <w:r>
        <w:rPr/>
        <w:t xml:space="preserve"> оказывает стоматологические услуги только на возмездной </w:t>
      </w:r>
      <w:r>
        <w:rPr/>
        <w:t>(платной)</w:t>
      </w:r>
      <w:r>
        <w:rPr/>
        <w:t xml:space="preserve"> основе и не участвует в территориальной программе.  </w:t>
      </w:r>
    </w:p>
    <w:p>
      <w:pPr>
        <w:pStyle w:val="NormalWeb"/>
        <w:spacing w:lineRule="auto" w:line="240" w:beforeAutospacing="0" w:before="221" w:after="0"/>
        <w:ind w:firstLine="539"/>
        <w:rPr/>
      </w:pPr>
      <w:r>
        <w:rPr/>
      </w:r>
    </w:p>
    <w:p>
      <w:pPr>
        <w:pStyle w:val="NormalWeb"/>
        <w:spacing w:lineRule="auto" w:line="240" w:beforeAutospacing="0" w:before="221" w:after="0"/>
        <w:ind w:firstLine="539"/>
        <w:rPr/>
      </w:pPr>
      <w:r>
        <w:rPr/>
        <w:t xml:space="preserve">- </w:t>
      </w:r>
      <w:r>
        <w:rPr>
          <w:rStyle w:val="Style13"/>
          <w:color w:val="000000"/>
          <w:u w:val="none"/>
        </w:rPr>
        <w:t xml:space="preserve">перечень </w:t>
      </w:r>
      <w:r>
        <w:rPr/>
        <w:t xml:space="preserve">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2023 году,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диспансеризацию, в том числе углубленную диспансеризацию, можно узнать в следующих нормативных документах: </w:t>
      </w:r>
    </w:p>
    <w:p>
      <w:pPr>
        <w:pStyle w:val="NormalWeb"/>
        <w:spacing w:lineRule="auto" w:line="240" w:beforeAutospacing="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="0"/>
        <w:rPr>
          <w:b/>
          <w:b/>
          <w:bCs/>
        </w:rPr>
      </w:pPr>
      <w:r>
        <w:rPr>
          <w:b/>
          <w:bCs/>
        </w:rPr>
        <w:t>Постановление Правительства Российской Федерации от 29.12.2022года № 2497 « О программе государственных гарантий бесплатного оказания гражданам медицинской помощи на 2023 год и на плановый период 2024 и 2025 годов»</w:t>
      </w:r>
    </w:p>
    <w:p>
      <w:pPr>
        <w:pStyle w:val="NormalWeb"/>
        <w:spacing w:lineRule="auto" w:line="240" w:beforeAutospacing="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  <w:t>https://gkb2-tula.ru/wp- content/uploads/</w:t>
      </w:r>
      <w:r>
        <w:rPr>
          <w:b/>
          <w:bCs/>
        </w:rPr>
        <w:t>госгарантии</w:t>
      </w:r>
      <w:r>
        <w:rPr>
          <w:b/>
          <w:bCs/>
          <w:lang w:val="en-US"/>
        </w:rPr>
        <w:t>-</w:t>
      </w:r>
      <w:r>
        <w:rPr>
          <w:b/>
          <w:bCs/>
        </w:rPr>
        <w:t>РФ</w:t>
      </w:r>
      <w:r>
        <w:rPr>
          <w:b/>
          <w:bCs/>
          <w:lang w:val="en-US"/>
        </w:rPr>
        <w:t>-23</w:t>
      </w:r>
      <w:r>
        <w:rPr>
          <w:b/>
          <w:bCs/>
        </w:rPr>
        <w:t>г</w:t>
      </w:r>
      <w:r>
        <w:rPr>
          <w:b/>
          <w:bCs/>
          <w:lang w:val="en-US"/>
        </w:rPr>
        <w:t xml:space="preserve">. pdf </w:t>
      </w:r>
    </w:p>
    <w:p>
      <w:pPr>
        <w:pStyle w:val="NormalWeb"/>
        <w:spacing w:lineRule="auto" w:line="240" w:beforeAutospacing="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="0"/>
        <w:rPr/>
      </w:pPr>
      <w:r>
        <w:rPr>
          <w:b/>
          <w:bCs/>
        </w:rPr>
        <w:t>Постановление Правительства Хабаровского края от 30.12.2022 № 735-пр «О территориальной программе государственных гаранитй бесплатного оказания гражданам медицинской помощи на территории Хабаровского края на 2023 год и на плановый период 2024 и 2025 годов</w:t>
      </w:r>
    </w:p>
    <w:p>
      <w:pPr>
        <w:pStyle w:val="NormalWeb"/>
        <w:spacing w:lineRule="auto" w:line="240" w:beforeAutospacing="0" w:before="0" w:after="0"/>
        <w:rPr/>
      </w:pPr>
      <w:r>
        <w:rPr>
          <w:b/>
          <w:bCs/>
        </w:rPr>
        <w:t>от 30 декабря 2022 г. N 735-пр</w:t>
      </w:r>
    </w:p>
    <w:p>
      <w:pPr>
        <w:pStyle w:val="Normal"/>
        <w:rPr/>
      </w:pPr>
      <w:hyperlink r:id="rId3">
        <w:r>
          <w:rPr/>
          <w:t>https://zdrav.khv.gov.ru/node/10856</w:t>
        </w:r>
      </w:hyperlink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Распоряжение министерства здравоохранения Хабаровского края от 24.04.2023 года № 449-р «О внесении изменений в отдельные государственные задания на 2023год и плановый период 2024 и 2025 годов.»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hyperlink r:id="rId4">
        <w:r>
          <w:rPr>
            <w:rFonts w:cs="Times New Roman" w:ascii="Times New Roman" w:hAnsi="Times New Roman"/>
            <w:sz w:val="24"/>
            <w:szCs w:val="24"/>
          </w:rPr>
          <w:t>https://zdrav.khv.gov.ru/node/11260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57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ff651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ff651b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ff651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ff651b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b5601"/>
    <w:pPr>
      <w:spacing w:before="0" w:after="200"/>
      <w:ind w:left="720" w:hanging="0"/>
      <w:contextualSpacing/>
    </w:pPr>
    <w:rPr/>
  </w:style>
  <w:style w:type="paragraph" w:styleId="Western">
    <w:name w:val="western"/>
    <w:basedOn w:val="Normal"/>
    <w:qFormat/>
    <w:pPr>
      <w:spacing w:beforeAutospacing="1" w:after="142"/>
    </w:pPr>
    <w:rPr>
      <w:rFonts w:eastAsia="Times New Roman" w:cs="Liberation Serif"/>
      <w:color w:val="000000"/>
      <w:lang w:eastAsia="ru-RU"/>
    </w:rPr>
  </w:style>
  <w:style w:type="paragraph" w:styleId="Consplusnormal">
    <w:name w:val="consplusnormal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AAA62BDD69C19DF5CF87A575DBA2ED74AA561BBB394A8E8BFED3B5B652D1CF98C5397BAD400F64EE92D7B8A8860F9C0D7518C23F9F5D9344FB5B" TargetMode="External"/><Relationship Id="rId3" Type="http://schemas.openxmlformats.org/officeDocument/2006/relationships/hyperlink" Target="https://zdrav.khv.gov.ru/node/10856" TargetMode="External"/><Relationship Id="rId4" Type="http://schemas.openxmlformats.org/officeDocument/2006/relationships/hyperlink" Target="https://zdrav.khv.gov.ru/node/1126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LibreOffice/7.3.5.2$Windows_X86_64 LibreOffice_project/184fe81b8c8c30d8b5082578aee2fed2ea847c01</Application>
  <AppVersion>15.0000</AppVersion>
  <Pages>1</Pages>
  <Words>270</Words>
  <Characters>1934</Characters>
  <CharactersWithSpaces>2194</CharactersWithSpaces>
  <Paragraphs>11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2023-09-20T12:13:22Z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